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887D0" w14:textId="77777777" w:rsidR="00FA26AD" w:rsidRPr="00FE2DB8" w:rsidRDefault="00FA26AD" w:rsidP="00FA26A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FE2DB8">
        <w:rPr>
          <w:rFonts w:ascii="Segoe UI" w:eastAsia="Times New Roman" w:hAnsi="Segoe UI" w:cs="Segoe UI"/>
          <w:color w:val="FF00FF"/>
          <w:sz w:val="21"/>
          <w:szCs w:val="21"/>
          <w:bdr w:val="none" w:sz="0" w:space="0" w:color="auto" w:frame="1"/>
          <w:lang w:eastAsia="ru-RU"/>
        </w:rPr>
        <w:t>Кравчук Светлана Леонидовна,</w:t>
      </w:r>
    </w:p>
    <w:p w14:paraId="257F089C" w14:textId="77777777" w:rsidR="00FA26AD" w:rsidRPr="00FE2DB8" w:rsidRDefault="00FA26AD" w:rsidP="00FA26A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FE2DB8">
        <w:rPr>
          <w:rFonts w:ascii="Segoe UI" w:eastAsia="Times New Roman" w:hAnsi="Segoe UI" w:cs="Segoe UI"/>
          <w:color w:val="FF00FF"/>
          <w:sz w:val="21"/>
          <w:szCs w:val="21"/>
          <w:bdr w:val="none" w:sz="0" w:space="0" w:color="auto" w:frame="1"/>
          <w:lang w:eastAsia="ru-RU"/>
        </w:rPr>
        <w:t>Воспитатель МКДОУ детский сад №10, г. Нижние Серги</w:t>
      </w:r>
    </w:p>
    <w:p w14:paraId="157A1E8B" w14:textId="77777777" w:rsidR="00FA26AD" w:rsidRDefault="00FA26AD" w:rsidP="00FA26AD">
      <w:pPr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Segoe UI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</w:p>
    <w:p w14:paraId="08F2741F" w14:textId="77777777" w:rsidR="00FA26AD" w:rsidRDefault="00FA26AD" w:rsidP="00FA26AD">
      <w:pPr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Segoe UI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  <w:r>
        <w:rPr>
          <w:rFonts w:ascii="Georgia" w:eastAsia="Times New Roman" w:hAnsi="Georgia" w:cs="Segoe UI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Консультация</w:t>
      </w:r>
    </w:p>
    <w:p w14:paraId="585D7086" w14:textId="77777777" w:rsidR="00FA26AD" w:rsidRPr="00FE2DB8" w:rsidRDefault="00FA26AD" w:rsidP="00FA26AD">
      <w:pPr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Segoe UI"/>
          <w:color w:val="444444"/>
          <w:sz w:val="27"/>
          <w:szCs w:val="27"/>
          <w:lang w:eastAsia="ru-RU"/>
        </w:rPr>
      </w:pPr>
      <w:r w:rsidRPr="00FE2DB8">
        <w:rPr>
          <w:rFonts w:ascii="Georgia" w:eastAsia="Times New Roman" w:hAnsi="Georgia" w:cs="Segoe UI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Художественная литература как средство развития речи детей старшего дошкольного возраста в условиях реализации ФГОС ДО.</w:t>
      </w:r>
    </w:p>
    <w:p w14:paraId="13DF3CEE" w14:textId="47809A17" w:rsidR="00FA26AD" w:rsidRPr="00345F05" w:rsidRDefault="00FA26AD" w:rsidP="00FA26AD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E2DB8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</w:t>
      </w: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Детский сад – первое звено в системе образования. Чтобы стать высокообразованным, человек должен овладеть всеми богатствами родного языка. Поэтому одна из главнейших задач   детского сада – формирование правильной устной речи детей на основе овладения ими литературным языком своего народа.</w:t>
      </w:r>
    </w:p>
    <w:p w14:paraId="76312630" w14:textId="77777777" w:rsidR="00FA26AD" w:rsidRPr="00345F05" w:rsidRDefault="00FA26AD" w:rsidP="00FA26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Хорошо развитая речь помогает дошкольнику лучше передать свои мысли, эмоции, переживания, объяснить собственную позицию. Если по каким-либо причинам речь у ребёнка развита недостаточно, то в дальнейшем это затруднит учебную деятельность.</w:t>
      </w:r>
    </w:p>
    <w:p w14:paraId="5692F453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Поэтому у меня возникла идея построить воспитательно-образовательный процесс по развитию  речи через ознакомление дошкольников с художественной литературой так, чтобы в процессе получения знаний, у детей развивалась любознательность, образное мышление, воспитывалась познавательная активность, совершенствовался и активизировался грамматический строй речи, а также словарный запас.</w:t>
      </w:r>
    </w:p>
    <w:p w14:paraId="5EB3FBC7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Существуют разнообразные формы развития речи детей через ознакомления их с произведениями художественной литературы. Это непосредственно чтение текстов художественных произведений, рассматривание иллюстраций, проведение бесед, обсуждение прочитанного текста. Просмотр мультфильмов на сюжеты литературных произведений, разыгрывание мини-спектаклей, целенаправленные игры и конечно красивая, грамотная, образная речь родителей и педагогов.</w:t>
      </w:r>
    </w:p>
    <w:p w14:paraId="39CEE326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более успешной работы по развитию  речи дошкольников через использование текстов художественных произведений кроме традиционного книжного уголка развивающую среду группы я дополнила мини-выставкой детских рисунков, по сюжетам любимых произведений художественной литературы, которая периодически обновляется; книжками-малютками, которые изготовлены дошкольниками и их родителями; видео-библиотекой «Любимые мультфильмы»; дидактическими играми по развитию грамматической стороны речи дошкольников на основе произведений художественной литературы; атрибутами для драматизаций.</w:t>
      </w:r>
    </w:p>
    <w:p w14:paraId="50ED0B2F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Просмотр мультфильмов на сюжеты знакомых художественных произведений способствует познавательно-речевому развитию детей через зрительное восприятие и трансформацию художественного текста в зрительный образ. Для удобства использования материалов видео-библиотеки мною была разработана картотека мультфильмов, которые используются как во время НОД, так и в свободной деятельности детей.</w:t>
      </w:r>
    </w:p>
    <w:p w14:paraId="30D2F6DF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Чтение и рассказывание с использованием наглядного материала:</w:t>
      </w:r>
    </w:p>
    <w:p w14:paraId="285598F6" w14:textId="77777777" w:rsidR="00FA26AD" w:rsidRPr="00345F05" w:rsidRDefault="00FA26AD" w:rsidP="00FA26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а) чтение и рассказывание с игрушками </w:t>
      </w:r>
      <w:r w:rsidRPr="00345F0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(повторное рассказывание сказки «Гуси-Лебеди» сопровождается показом игрушек и действий с ними)</w:t>
      </w: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14:paraId="76D9E7EF" w14:textId="77777777" w:rsidR="00FA26AD" w:rsidRPr="00345F05" w:rsidRDefault="00FA26AD" w:rsidP="00FA26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б) настольный театр </w:t>
      </w:r>
      <w:r w:rsidRPr="00345F0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(картонный или фанерный, например, по сказке «Три медведя»)</w:t>
      </w: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14:paraId="20A3C279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в) кукольный и теневой театр, фланелеграф;</w:t>
      </w:r>
    </w:p>
    <w:p w14:paraId="45685F2B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г) слайды, диафильмы, кинофильмы, телепередачи.</w:t>
      </w:r>
    </w:p>
    <w:p w14:paraId="5017CBD6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М.М.Бахтин подчеркивает, что «Родной язык — его словарный состав и грамматический строй — мы узнаем не из словарей и грамматик, а из конкретных высказываний, которые мы слышим и которые мы сами воспроизводим в живом речевом общении… Научиться говорить — значит научиться строить высказывания (потому что говорим мы высказываниями, а не отдельными предложениями и уж конечно не отдельными словами)». А развитие умения самостоятельно строить высказывания является одним из </w:t>
      </w: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главных направлений в формировании грамматического строя речи дошкольников и развитии речи в целом.</w:t>
      </w:r>
    </w:p>
    <w:p w14:paraId="3BF3BB11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начальных этапах при формировании данного умения (младший дошкольный возраст) ведущее значение имеют совместные со взрослым сюжетные игры детей, подвижные, музыкальные игры, игры-драматизации (импровизации), инсценировки, кукольный театр, элементы игры и драматизации при рассматривании иллюстраций к художественным произведениям, — такие виды игровой активности, которые возбуждают в детях положительные эмоции, стимулируют игровую и речевую активность и тем самым создают естественные условия для спонтанного возникновения языковых игр, заимствования из произведений фольклора и художественной литературы, из речи педагога форм и структур языка. Эти формы работы не теряют своего значения и в дальнейшем.</w:t>
      </w:r>
    </w:p>
    <w:p w14:paraId="105C4B5A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заключении хотелось бы сказать о том, что грамматическая работа с детьми — дошкольниками не может и не должна рассматриваться как решение задачи предупреждения и исправления грамматических ошибок, запоминания отдельных трудных грамматических форм. Речь должна идти о создании условий для полноценного освоения грамматического строя языка, прежде всего его системы.</w:t>
      </w:r>
    </w:p>
    <w:p w14:paraId="3FC37CCF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детской речи невозможно без художественной литературы. Дети – дошкольники наиболее восприимчивы к поэзии. Особенно интересны малышам произведения, в которых главные действующие лица – дети, животные, произведения в которых описываются игровые и бытовые ситуации.</w:t>
      </w:r>
    </w:p>
    <w:p w14:paraId="4997E51E" w14:textId="77777777" w:rsidR="00FA26AD" w:rsidRPr="00345F05" w:rsidRDefault="00FA26AD" w:rsidP="00FA26A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45F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Общеизвестно воздействие художественной литературы на умственное и эстетическое развитие ребенка.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</w:t>
      </w:r>
    </w:p>
    <w:p w14:paraId="7D15DDCF" w14:textId="77777777" w:rsidR="00EA4208" w:rsidRDefault="00EA4208"/>
    <w:sectPr w:rsidR="00EA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8"/>
    <w:rsid w:val="00EA4208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3FFC"/>
  <w15:chartTrackingRefBased/>
  <w15:docId w15:val="{D3F1700E-A83B-4F09-9E62-6CD4B760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2021-03-11T07:08:00Z</dcterms:created>
  <dcterms:modified xsi:type="dcterms:W3CDTF">2021-03-11T07:10:00Z</dcterms:modified>
</cp:coreProperties>
</file>